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7"/>
          <w:rFonts w:ascii="FangSong_GB2312" w:eastAsia="FangSong_GB2312"/>
          <w:b/>
          <w:sz w:val="30"/>
          <w:szCs w:val="30"/>
        </w:rPr>
      </w:pPr>
      <w:r>
        <w:rPr>
          <w:rStyle w:val="7"/>
          <w:rFonts w:hint="eastAsia" w:ascii="FangSong_GB2312" w:eastAsia="FangSong_GB2312"/>
          <w:b/>
          <w:sz w:val="30"/>
          <w:szCs w:val="30"/>
          <w:lang w:val="en-US" w:eastAsia="zh-CN"/>
        </w:rPr>
        <w:t>5</w:t>
      </w:r>
      <w:r>
        <w:rPr>
          <w:rStyle w:val="7"/>
          <w:rFonts w:hint="eastAsia" w:ascii="FangSong_GB2312" w:eastAsia="FangSong_GB2312"/>
          <w:b/>
          <w:sz w:val="30"/>
          <w:szCs w:val="30"/>
        </w:rPr>
        <w:t>、报价表</w:t>
      </w:r>
    </w:p>
    <w:p>
      <w:pPr>
        <w:spacing w:line="500" w:lineRule="exact"/>
        <w:jc w:val="left"/>
        <w:rPr>
          <w:rStyle w:val="7"/>
          <w:rFonts w:ascii="FangSong_GB2312" w:eastAsia="FangSong_GB2312"/>
          <w:b/>
          <w:sz w:val="30"/>
          <w:szCs w:val="30"/>
        </w:rPr>
      </w:pPr>
      <w:r>
        <w:rPr>
          <w:rStyle w:val="7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60"/>
        <w:gridCol w:w="1395"/>
        <w:gridCol w:w="635"/>
        <w:gridCol w:w="941"/>
        <w:gridCol w:w="863"/>
        <w:gridCol w:w="834"/>
        <w:gridCol w:w="797"/>
        <w:gridCol w:w="102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784" w:type="dxa"/>
            <w:gridSpan w:val="10"/>
            <w:vAlign w:val="center"/>
          </w:tcPr>
          <w:p>
            <w:pPr>
              <w:pStyle w:val="3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三洋、黄沙分场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砂石碴料投标报价表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2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6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9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  <w:bookmarkStart w:id="0" w:name="_GoBack"/>
            <w:bookmarkEnd w:id="0"/>
          </w:p>
        </w:tc>
        <w:tc>
          <w:tcPr>
            <w:tcW w:w="86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834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厂家注册资金</w:t>
            </w:r>
          </w:p>
        </w:tc>
        <w:tc>
          <w:tcPr>
            <w:tcW w:w="79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单价（元/吨）</w:t>
            </w:r>
          </w:p>
        </w:tc>
        <w:tc>
          <w:tcPr>
            <w:tcW w:w="102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总金额（元）</w:t>
            </w:r>
          </w:p>
        </w:tc>
        <w:tc>
          <w:tcPr>
            <w:tcW w:w="111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2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砂石碴料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0.8-1.2cm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1125.8吨</w:t>
            </w:r>
          </w:p>
        </w:tc>
        <w:tc>
          <w:tcPr>
            <w:tcW w:w="86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拦标价格：90元/吨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784" w:type="dxa"/>
            <w:gridSpan w:val="10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注：以上报价均含运输费、税费、装卸费等，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092A3BA6"/>
    <w:rsid w:val="092A3BA6"/>
    <w:rsid w:val="4E2E7F3E"/>
    <w:rsid w:val="67E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139</Characters>
  <Lines>0</Lines>
  <Paragraphs>0</Paragraphs>
  <TotalTime>0</TotalTime>
  <ScaleCrop>false</ScaleCrop>
  <LinksUpToDate>false</LinksUpToDate>
  <CharactersWithSpaces>150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2023-07-03T04:25:00Z</dcterms:created>
  <dc:creator>番茄土豆泥 。</dc:creator>
  <cp:lastModifiedBy>吴典彤</cp:lastModifiedBy>
  <dcterms:modified xsi:type="dcterms:W3CDTF">2024-06-20T08:52:05Z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A1F313A084E6412BB4952A0F86141912_11</vt:lpwstr>
  </property>
</Properties>
</file>